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6882" w:type="pct"/>
        <w:tblInd w:w="-161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470"/>
        <w:gridCol w:w="2860"/>
        <w:gridCol w:w="1350"/>
        <w:gridCol w:w="1340"/>
        <w:gridCol w:w="1530"/>
        <w:gridCol w:w="1510"/>
        <w:gridCol w:w="920"/>
      </w:tblGrid>
      <w:tr w14:paraId="5DEE3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5000" w:type="pct"/>
            <w:gridSpan w:val="8"/>
            <w:tcBorders>
              <w:tl2br w:val="nil"/>
            </w:tcBorders>
            <w:shd w:val="clear" w:color="auto" w:fill="FFFFFF"/>
            <w:noWrap/>
            <w:vAlign w:val="center"/>
          </w:tcPr>
          <w:p w14:paraId="33730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 GO enrichment analysis of DEGs3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（</w:t>
            </w:r>
            <w:r>
              <w:rPr>
                <w:rStyle w:val="5"/>
                <w:rFonts w:hint="default" w:ascii="Times New Roman" w:hAnsi="Times New Roman" w:eastAsia="宋体" w:cs="Times New Roman"/>
                <w:sz w:val="24"/>
                <w:szCs w:val="24"/>
                <w:lang w:val="en-US" w:eastAsia="zh-CN" w:bidi="ar"/>
              </w:rPr>
              <w:t>Top 30</w:t>
            </w:r>
            <w:r>
              <w:rPr>
                <w:rStyle w:val="4"/>
                <w:rFonts w:hint="default" w:ascii="Times New Roman" w:hAnsi="Times New Roman" w:cs="Times New Roman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1C59B0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tcBorders>
              <w:tl2br w:val="nil"/>
            </w:tcBorders>
            <w:shd w:val="clear" w:color="auto" w:fill="FFFFFF"/>
            <w:noWrap/>
            <w:vAlign w:val="center"/>
          </w:tcPr>
          <w:p w14:paraId="74A4EF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ONTOLOGY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05CE1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ID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171F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Description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64B3F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GeneRatio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70D4F2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BgRatio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295341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pvalue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187F8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p.adjust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3D1D1C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Count</w:t>
            </w:r>
          </w:p>
        </w:tc>
      </w:tr>
      <w:tr w14:paraId="1B882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37F969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3D5FB9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GO:0045765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4541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regulation of angiogenesis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6BB37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72BCA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0BD9941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3.97507E-09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8CA6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1.482E-05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2FD8295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560A9F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51E7DD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67623D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GO:1901342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8A622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regulation of vasculature development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695E8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39A0E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1237F4F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5.6511E-09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1A314A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1.482E-05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0A576D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30D7F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509A9B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6644ED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GO:0044706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101571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multi-multicellular organism process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53B7A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276E6E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6A3B1D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1.49121E-08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6AC763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2.60713E-05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4631485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</w:tr>
      <w:tr w14:paraId="5768D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06C8BA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A6645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GO:0007565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52126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female pregnancy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1A7867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499F3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0A437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3.0805E-07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054BB8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0.00040393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1B6540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2F23E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1C887B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B197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GO:0001503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6CF8A9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ossification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375A57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4083D7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1FFE6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5.00215E-07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A3B92A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0.00044156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387889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45ED5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5BE7CA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B18D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GO:0072001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0604C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renal system development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13BBF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0C65AC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435B378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5.37497E-07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6B48E7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0.00044156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628635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</w:tr>
      <w:tr w14:paraId="2163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7328D6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6031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GO:0001822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5C4FFB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kidney development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7F59E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68551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6D6E251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6.45156E-07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5245DD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0.00044156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3BBE4A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</w:tr>
      <w:tr w14:paraId="2A8A0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23C511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1C3B2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GO:0042060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27BB50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wound healing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6589CB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50269D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641F05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6.73494E-07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66308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0.00044156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573AECC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</w:tr>
      <w:tr w14:paraId="1BEB7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1BF87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328D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GO:0001655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52D2F2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urogenital system development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61F2F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63BC9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58B1C8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1.4667E-06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49193D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0.000810582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4C1BBBD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</w:tr>
      <w:tr w14:paraId="4FF12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2641AE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BP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6B2C25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GO:0048754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905A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branching morphogenesis of an epithelial tube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0DDD4B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23/706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5E37F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188/17859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20C7F0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1.54544E-06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17441A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0.000810582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73B466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</w:tr>
      <w:tr w14:paraId="1D05D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56ECED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9091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GO:0031012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7113D1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extracellular matrix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2B4759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130BE0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652BD4A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1.32569E-09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FBFAE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3.55257E-07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7F54DCD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2DD79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126C7F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6AE41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GO:0030312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31A454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external encapsulating structure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102FF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77813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1AF34E9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1.54796E-09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1D349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3.55257E-07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3DDB65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055B0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182D4E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D80F3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GO:0045177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79598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apical part of cell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7EA197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7A53D0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497/18211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48B9E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3.71169E-06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5C0FF9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0.000567889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7BB5BB9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</w:tr>
      <w:tr w14:paraId="2D5AD1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59E90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A870E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GO:0062023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452970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collagen-containing extracellular matrix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2645E5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4314F9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5675E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1.50434E-05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4BC511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0.001627973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4D147A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</w:tr>
      <w:tr w14:paraId="74C5A6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2B4EE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65B261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GO:0031253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45894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cell projection membrane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7449A6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0254AD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1D8B092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2.01943E-05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0FE7E8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0.001627973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168B29E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</w:tr>
      <w:tr w14:paraId="2D3B0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027C87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862F4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GO:0016324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61B31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apical plasma membrane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2B5578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30385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3ABFB0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2.12807E-05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46CB893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0.001627973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5A3A1E4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</w:tr>
      <w:tr w14:paraId="7E6B5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5535DE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4C1266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GO:0005604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4C8B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basement membrane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48880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164A8B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02BDC6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5.05199E-05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0CD7E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0.003312664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3EEC8DA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38A2A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42A76B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64CD33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GO:0043235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43B2F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receptor complex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7E05E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54D79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26128A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0.000116744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461E8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0.006698199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7BF6B4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21C45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397D0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9030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GO:0060076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1DAE2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excitatory synapse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715D03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28093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7317723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0.000249461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44496F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0.012722505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78D1A0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 w14:paraId="160F2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6768FF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CC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3B5B0A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GO:0008328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5B7AD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ionotropic glutamate receptor complex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718A7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8/724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27F836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45/18211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2773D0A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0.000350995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2BA1B5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0.016110691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3141BB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74C37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57EB45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171B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GO:0030546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03EE0A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signaling receptor activator activity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77ED45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049D32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460/16532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466431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4.61968E-07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18FB031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0.000208455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03976E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</w:tr>
      <w:tr w14:paraId="2DEDFF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7122DE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54EB1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GO:0008083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4C5A2C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growth factor activity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08103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5D7CA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395759B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5.01697E-07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622645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0.000208455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18E9AA1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 w14:paraId="2C113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2CDAA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5C24B0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GO:0030545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1F1C2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signaling receptor regulator activity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40C236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1E68F9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494/16532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6C8FF6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1.26868E-06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39C4D92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0.000351424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45DF4DF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</w:tr>
      <w:tr w14:paraId="40224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1BEEC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5C482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GO:0048018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5F9EBE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receptor ligand activity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5F0F41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039A73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451/16532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7CB82D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1.75173E-06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4DC1CC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0.000363923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1AF85A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</w:tr>
      <w:tr w14:paraId="76164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72BA7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31FBD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GO:0005125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37B94D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cytokine activity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00F387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09B24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44C97C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3.47187E-05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24C46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0.005770245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651F16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</w:tr>
      <w:tr w14:paraId="415A9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7A82F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30BB5D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GO:0030551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3AEAFA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cyclic nucleotide binding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7C43F7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73921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3A623C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0.000105229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19842EA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0.014574262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2DD71A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3B92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74A209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1687D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GO:0042578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60E0BB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phosphoric ester hydrolase activity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528BC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5170ED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2C5342C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0.000360442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306BBC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0.042789597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4A16B5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</w:tr>
      <w:tr w14:paraId="368CAB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3AEE1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24CDAA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GO:0070888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6EFF36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E-box binding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4E85FB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26032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33F184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0.000439599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B7D60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0.043812795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7B0591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</w:tr>
      <w:tr w14:paraId="3D27C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4C17B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6165E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GO:0043425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2DD515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bHLH transcription factor binding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462A7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76F79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38779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0.000474507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79724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0.043812795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4B6977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1EE050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319" w:type="pct"/>
            <w:shd w:val="clear" w:color="auto" w:fill="FFFFFF"/>
            <w:noWrap/>
            <w:vAlign w:val="center"/>
          </w:tcPr>
          <w:p w14:paraId="04216E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MF</w:t>
            </w:r>
          </w:p>
        </w:tc>
        <w:tc>
          <w:tcPr>
            <w:tcW w:w="626" w:type="pct"/>
            <w:shd w:val="clear" w:color="auto" w:fill="FFFFFF"/>
            <w:noWrap/>
            <w:vAlign w:val="center"/>
          </w:tcPr>
          <w:p w14:paraId="50110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GO:0046943</w:t>
            </w:r>
          </w:p>
        </w:tc>
        <w:tc>
          <w:tcPr>
            <w:tcW w:w="1219" w:type="pct"/>
            <w:shd w:val="clear" w:color="auto" w:fill="FFFFFF"/>
            <w:noWrap/>
            <w:vAlign w:val="center"/>
          </w:tcPr>
          <w:p w14:paraId="193FB9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carboxylic acid transmembrane transporter activity</w:t>
            </w:r>
          </w:p>
        </w:tc>
        <w:tc>
          <w:tcPr>
            <w:tcW w:w="575" w:type="pct"/>
            <w:shd w:val="clear" w:color="auto" w:fill="FFFFFF"/>
            <w:noWrap/>
            <w:vAlign w:val="center"/>
          </w:tcPr>
          <w:p w14:paraId="3F60B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16/680</w:t>
            </w:r>
          </w:p>
        </w:tc>
        <w:tc>
          <w:tcPr>
            <w:tcW w:w="571" w:type="pct"/>
            <w:shd w:val="clear" w:color="auto" w:fill="FFFFFF"/>
            <w:noWrap/>
            <w:vAlign w:val="center"/>
          </w:tcPr>
          <w:p w14:paraId="7C8353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155/16532</w:t>
            </w:r>
          </w:p>
        </w:tc>
        <w:tc>
          <w:tcPr>
            <w:tcW w:w="652" w:type="pct"/>
            <w:shd w:val="clear" w:color="auto" w:fill="FFFFFF"/>
            <w:noWrap/>
            <w:vAlign w:val="center"/>
          </w:tcPr>
          <w:p w14:paraId="106DA4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0.00065942</w:t>
            </w:r>
          </w:p>
        </w:tc>
        <w:tc>
          <w:tcPr>
            <w:tcW w:w="643" w:type="pct"/>
            <w:shd w:val="clear" w:color="auto" w:fill="FFFFFF"/>
            <w:noWrap/>
            <w:vAlign w:val="center"/>
          </w:tcPr>
          <w:p w14:paraId="2B5A19D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0.053447167</w:t>
            </w:r>
          </w:p>
        </w:tc>
        <w:tc>
          <w:tcPr>
            <w:tcW w:w="392" w:type="pct"/>
            <w:shd w:val="clear" w:color="auto" w:fill="FFFFFF"/>
            <w:noWrap/>
            <w:vAlign w:val="center"/>
          </w:tcPr>
          <w:p w14:paraId="1487E9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</w:tbl>
    <w:p w14:paraId="36CEAD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5EF968F6"/>
    <w:rsid w:val="259322B4"/>
    <w:rsid w:val="4B201A81"/>
    <w:rsid w:val="543A3BB4"/>
    <w:rsid w:val="5EF968F6"/>
    <w:rsid w:val="78111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5">
    <w:name w:val="font11"/>
    <w:basedOn w:val="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321</Words>
  <Characters>2347</Characters>
  <Lines>0</Lines>
  <Paragraphs>0</Paragraphs>
  <TotalTime>0</TotalTime>
  <ScaleCrop>false</ScaleCrop>
  <LinksUpToDate>false</LinksUpToDate>
  <CharactersWithSpaces>2416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2025-12-19T17:38:00Z</dcterms:created>
  <dc:creator>拼搏是一种罪</dc:creator>
  <cp:lastModifiedBy>拼搏是一种罪</cp:lastModifiedBy>
  <dcterms:modified xsi:type="dcterms:W3CDTF">2025-12-19T18:28:10Z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37F8F610129A405DB733CC26918D9CBB_11</vt:lpwstr>
  </property>
</Properties>
</file>